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63C68" w14:textId="1F83BBCA" w:rsidR="0000547F" w:rsidRDefault="00000000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center"/>
        <w:rPr>
          <w:rFonts w:ascii="標楷體" w:eastAsia="標楷體" w:hAnsi="標楷體" w:cs="標楷體"/>
          <w:color w:val="1F1F1F"/>
          <w:sz w:val="30"/>
          <w:szCs w:val="30"/>
        </w:rPr>
      </w:pPr>
      <w:r>
        <w:rPr>
          <w:rFonts w:ascii="標楷體" w:eastAsia="標楷體" w:hAnsi="標楷體" w:cs="標楷體"/>
          <w:color w:val="1F1F1F"/>
          <w:sz w:val="30"/>
          <w:szCs w:val="30"/>
        </w:rPr>
        <w:t>同德高級中等學校學生申訴評議委員會組織及運作實施要點</w:t>
      </w:r>
    </w:p>
    <w:p w14:paraId="61B4ED22" w14:textId="77777777" w:rsidR="0000547F" w:rsidRDefault="0000547F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right"/>
        <w:rPr>
          <w:rFonts w:ascii="標楷體" w:eastAsia="標楷體" w:hAnsi="標楷體"/>
          <w:sz w:val="20"/>
        </w:rPr>
      </w:pPr>
    </w:p>
    <w:p w14:paraId="104F2684" w14:textId="0F699CE6" w:rsidR="0000547F" w:rsidRPr="004B7350" w:rsidRDefault="0000547F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right"/>
        <w:rPr>
          <w:rFonts w:ascii="標楷體" w:eastAsia="標楷體" w:hAnsi="標楷體"/>
          <w:sz w:val="20"/>
        </w:rPr>
      </w:pPr>
      <w:r w:rsidRPr="004B7350">
        <w:rPr>
          <w:rFonts w:ascii="標楷體" w:eastAsia="標楷體" w:hAnsi="標楷體" w:hint="eastAsia"/>
          <w:sz w:val="20"/>
        </w:rPr>
        <w:t>中</w:t>
      </w:r>
      <w:r w:rsidRPr="004B7350">
        <w:rPr>
          <w:rFonts w:ascii="標楷體" w:eastAsia="標楷體" w:hAnsi="標楷體"/>
          <w:sz w:val="20"/>
        </w:rPr>
        <w:t>華民國</w:t>
      </w:r>
      <w:r w:rsidRPr="004B7350">
        <w:rPr>
          <w:rFonts w:ascii="標楷體" w:eastAsia="標楷體" w:hAnsi="標楷體" w:hint="eastAsia"/>
          <w:sz w:val="20"/>
        </w:rPr>
        <w:t>111年7月</w:t>
      </w:r>
      <w:r>
        <w:rPr>
          <w:rFonts w:ascii="標楷體" w:eastAsia="標楷體" w:hAnsi="標楷體" w:hint="eastAsia"/>
          <w:sz w:val="20"/>
        </w:rPr>
        <w:t>0</w:t>
      </w:r>
      <w:r w:rsidRPr="004B7350">
        <w:rPr>
          <w:rFonts w:ascii="標楷體" w:eastAsia="標楷體" w:hAnsi="標楷體" w:hint="eastAsia"/>
          <w:sz w:val="20"/>
        </w:rPr>
        <w:t>4日</w:t>
      </w:r>
      <w:r w:rsidRPr="004B7350">
        <w:rPr>
          <w:rFonts w:ascii="標楷體" w:eastAsia="標楷體" w:hAnsi="標楷體"/>
          <w:sz w:val="20"/>
        </w:rPr>
        <w:t>修訂</w:t>
      </w:r>
    </w:p>
    <w:p w14:paraId="4785509F" w14:textId="77777777" w:rsidR="0000547F" w:rsidRDefault="0000547F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right"/>
        <w:rPr>
          <w:rFonts w:ascii="標楷體" w:eastAsia="標楷體" w:hAnsi="標楷體"/>
          <w:sz w:val="20"/>
        </w:rPr>
      </w:pPr>
      <w:r w:rsidRPr="004B7350">
        <w:rPr>
          <w:rFonts w:ascii="標楷體" w:eastAsia="標楷體" w:hAnsi="標楷體" w:hint="eastAsia"/>
          <w:sz w:val="20"/>
        </w:rPr>
        <w:t>中</w:t>
      </w:r>
      <w:r w:rsidRPr="004B7350">
        <w:rPr>
          <w:rFonts w:ascii="標楷體" w:eastAsia="標楷體" w:hAnsi="標楷體"/>
          <w:sz w:val="20"/>
        </w:rPr>
        <w:t>華民國</w:t>
      </w:r>
      <w:r w:rsidRPr="004B7350">
        <w:rPr>
          <w:rFonts w:ascii="標楷體" w:eastAsia="標楷體" w:hAnsi="標楷體" w:hint="eastAsia"/>
          <w:sz w:val="20"/>
        </w:rPr>
        <w:t>11</w:t>
      </w:r>
      <w:r w:rsidRPr="004B7350">
        <w:rPr>
          <w:rFonts w:ascii="標楷體" w:eastAsia="標楷體" w:hAnsi="標楷體"/>
          <w:sz w:val="20"/>
        </w:rPr>
        <w:t>3</w:t>
      </w:r>
      <w:r w:rsidRPr="004B7350">
        <w:rPr>
          <w:rFonts w:ascii="標楷體" w:eastAsia="標楷體" w:hAnsi="標楷體" w:hint="eastAsia"/>
          <w:sz w:val="20"/>
        </w:rPr>
        <w:t>年1月22日</w:t>
      </w:r>
      <w:r w:rsidRPr="004B7350">
        <w:rPr>
          <w:rFonts w:ascii="標楷體" w:eastAsia="標楷體" w:hAnsi="標楷體"/>
          <w:sz w:val="20"/>
        </w:rPr>
        <w:t>修訂</w:t>
      </w:r>
    </w:p>
    <w:p w14:paraId="6FD44215" w14:textId="225CBB40" w:rsidR="0000547F" w:rsidRDefault="0000547F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right"/>
        <w:rPr>
          <w:rFonts w:ascii="標楷體" w:eastAsia="標楷體" w:hAnsi="標楷體"/>
          <w:sz w:val="20"/>
        </w:rPr>
      </w:pPr>
      <w:r w:rsidRPr="004B7350">
        <w:rPr>
          <w:rFonts w:ascii="標楷體" w:eastAsia="標楷體" w:hAnsi="標楷體" w:hint="eastAsia"/>
          <w:sz w:val="20"/>
        </w:rPr>
        <w:t>中</w:t>
      </w:r>
      <w:r w:rsidRPr="004B7350">
        <w:rPr>
          <w:rFonts w:ascii="標楷體" w:eastAsia="標楷體" w:hAnsi="標楷體"/>
          <w:sz w:val="20"/>
        </w:rPr>
        <w:t>華民國</w:t>
      </w:r>
      <w:r w:rsidRPr="004B7350">
        <w:rPr>
          <w:rFonts w:ascii="標楷體" w:eastAsia="標楷體" w:hAnsi="標楷體" w:hint="eastAsia"/>
          <w:sz w:val="20"/>
        </w:rPr>
        <w:t>11</w:t>
      </w:r>
      <w:r>
        <w:rPr>
          <w:rFonts w:ascii="標楷體" w:eastAsia="標楷體" w:hAnsi="標楷體" w:hint="eastAsia"/>
          <w:sz w:val="20"/>
        </w:rPr>
        <w:t>5</w:t>
      </w:r>
      <w:r w:rsidRPr="004B7350">
        <w:rPr>
          <w:rFonts w:ascii="標楷體" w:eastAsia="標楷體" w:hAnsi="標楷體" w:hint="eastAsia"/>
          <w:sz w:val="20"/>
        </w:rPr>
        <w:t>年1月</w:t>
      </w:r>
      <w:r>
        <w:rPr>
          <w:rFonts w:ascii="標楷體" w:eastAsia="標楷體" w:hAnsi="標楷體" w:hint="eastAsia"/>
          <w:sz w:val="20"/>
        </w:rPr>
        <w:t>26</w:t>
      </w:r>
      <w:r w:rsidRPr="004B7350">
        <w:rPr>
          <w:rFonts w:ascii="標楷體" w:eastAsia="標楷體" w:hAnsi="標楷體" w:hint="eastAsia"/>
          <w:sz w:val="20"/>
        </w:rPr>
        <w:t>日</w:t>
      </w:r>
      <w:r>
        <w:rPr>
          <w:rFonts w:ascii="標楷體" w:eastAsia="標楷體" w:hAnsi="標楷體" w:hint="eastAsia"/>
          <w:sz w:val="20"/>
        </w:rPr>
        <w:t>校務會議</w:t>
      </w:r>
      <w:r w:rsidR="00BE5386">
        <w:rPr>
          <w:rFonts w:ascii="標楷體" w:eastAsia="標楷體" w:hAnsi="標楷體" w:hint="eastAsia"/>
          <w:sz w:val="20"/>
        </w:rPr>
        <w:t>通過</w:t>
      </w:r>
    </w:p>
    <w:p w14:paraId="39AE4FE7" w14:textId="77777777" w:rsidR="0000547F" w:rsidRPr="004B7350" w:rsidRDefault="0000547F" w:rsidP="0000547F">
      <w:pPr>
        <w:tabs>
          <w:tab w:val="left" w:pos="4395"/>
          <w:tab w:val="left" w:pos="4820"/>
          <w:tab w:val="left" w:pos="5529"/>
        </w:tabs>
        <w:spacing w:line="300" w:lineRule="exact"/>
        <w:ind w:right="-24"/>
        <w:jc w:val="right"/>
        <w:rPr>
          <w:rFonts w:ascii="標楷體" w:eastAsia="標楷體" w:hAnsi="標楷體"/>
          <w:sz w:val="20"/>
        </w:rPr>
      </w:pPr>
    </w:p>
    <w:p w14:paraId="5D24B69E" w14:textId="6072C637" w:rsidR="00C8370B" w:rsidRDefault="00C8370B">
      <w:pPr>
        <w:pStyle w:val="3"/>
        <w:spacing w:before="120" w:after="120" w:line="275" w:lineRule="auto"/>
        <w:rPr>
          <w:rFonts w:ascii="標楷體" w:eastAsia="標楷體" w:hAnsi="標楷體" w:cs="標楷體"/>
          <w:color w:val="1F1F1F"/>
          <w:sz w:val="30"/>
          <w:szCs w:val="30"/>
        </w:rPr>
      </w:pPr>
    </w:p>
    <w:p w14:paraId="647EBFD6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第一條</w:t>
      </w:r>
    </w:p>
    <w:p w14:paraId="6D9258EB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為保障學生權益，促進校園倫理，發揮民主與法治教育的功能，依據「高級中等教育法」、「國民教育法」及教育部「高級中等以下學校學生申訴及再申訴評議委員會組織及運作辦法」修訂本要點。</w:t>
      </w:r>
    </w:p>
    <w:p w14:paraId="226A29F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第二條</w:t>
      </w:r>
    </w:p>
    <w:p w14:paraId="5DD855C6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學校為處理學生申訴案件，應設學生申訴評議委員會（以下簡稱學生申評會）。</w:t>
      </w:r>
    </w:p>
    <w:p w14:paraId="4F5F687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一、 學生申評會置委員七人至十五人，任期一年，由校長</w:t>
      </w:r>
      <w:proofErr w:type="gramStart"/>
      <w:r>
        <w:rPr>
          <w:rFonts w:ascii="標楷體" w:eastAsia="標楷體" w:hAnsi="標楷體" w:cs="標楷體"/>
          <w:sz w:val="24"/>
          <w:szCs w:val="24"/>
        </w:rPr>
        <w:t>遴</w:t>
      </w:r>
      <w:proofErr w:type="gramEnd"/>
      <w:r>
        <w:rPr>
          <w:rFonts w:ascii="標楷體" w:eastAsia="標楷體" w:hAnsi="標楷體" w:cs="標楷體"/>
          <w:sz w:val="24"/>
          <w:szCs w:val="24"/>
        </w:rPr>
        <w:t>聘。委員組成如下：</w:t>
      </w:r>
    </w:p>
    <w:p w14:paraId="1A388244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一</w:t>
      </w:r>
      <w:proofErr w:type="gramEnd"/>
      <w:r>
        <w:rPr>
          <w:rFonts w:ascii="標楷體" w:eastAsia="標楷體" w:hAnsi="標楷體" w:cs="標楷體"/>
          <w:sz w:val="24"/>
          <w:szCs w:val="24"/>
        </w:rPr>
        <w:t>) 學校行政人員代表、教師代表及家長會代表。</w:t>
      </w:r>
    </w:p>
    <w:p w14:paraId="04EA320A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(二) 經選舉產生之學生代表或學生會代表至少一人。</w:t>
      </w:r>
    </w:p>
    <w:p w14:paraId="278E5A1D" w14:textId="77777777" w:rsidR="00C8370B" w:rsidRDefault="00000000" w:rsidP="000054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Chars="-5" w:left="565" w:hangingChars="240" w:hanging="576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(三) 校外法律、教育、兒童及少年權利、心理或輔導專家學者至少一人（應自教育部人才庫</w:t>
      </w:r>
      <w:proofErr w:type="gramStart"/>
      <w:r>
        <w:rPr>
          <w:rFonts w:ascii="標楷體" w:eastAsia="標楷體" w:hAnsi="標楷體" w:cs="標楷體"/>
          <w:sz w:val="24"/>
          <w:szCs w:val="24"/>
        </w:rPr>
        <w:t>遴</w:t>
      </w:r>
      <w:proofErr w:type="gramEnd"/>
      <w:r>
        <w:rPr>
          <w:rFonts w:ascii="標楷體" w:eastAsia="標楷體" w:hAnsi="標楷體" w:cs="標楷體"/>
          <w:sz w:val="24"/>
          <w:szCs w:val="24"/>
        </w:rPr>
        <w:t>聘）。</w:t>
      </w:r>
    </w:p>
    <w:p w14:paraId="1B23D20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二、 委員組成比例限制：</w:t>
      </w:r>
    </w:p>
    <w:p w14:paraId="483CC83B" w14:textId="77777777" w:rsidR="00C8370B" w:rsidRDefault="00000000" w:rsidP="000054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Chars="-5" w:left="565" w:hangingChars="240" w:hanging="576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一</w:t>
      </w:r>
      <w:proofErr w:type="gramEnd"/>
      <w:r>
        <w:rPr>
          <w:rFonts w:ascii="標楷體" w:eastAsia="標楷體" w:hAnsi="標楷體" w:cs="標楷體"/>
          <w:sz w:val="24"/>
          <w:szCs w:val="24"/>
        </w:rPr>
        <w:t>) 家長代表之委員人數，於處理國民中學學生申訴案時，不得少於委員總額五分之一。</w:t>
      </w:r>
    </w:p>
    <w:p w14:paraId="5EDA650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(二) 任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一</w:t>
      </w:r>
      <w:proofErr w:type="gramEnd"/>
      <w:r>
        <w:rPr>
          <w:rFonts w:ascii="標楷體" w:eastAsia="標楷體" w:hAnsi="標楷體" w:cs="標楷體"/>
          <w:sz w:val="24"/>
          <w:szCs w:val="24"/>
        </w:rPr>
        <w:t>性別委員不得少於委員總額三分之一。</w:t>
      </w:r>
    </w:p>
    <w:p w14:paraId="7B62EFCB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(三) 學校學生獎懲委員會之委員，不得兼任同校學生申評會之委員。</w:t>
      </w:r>
    </w:p>
    <w:p w14:paraId="1D9643AC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第三條</w:t>
      </w:r>
    </w:p>
    <w:p w14:paraId="28AED9F4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處理特殊教育學生申訴案件時，應就原申評會</w:t>
      </w:r>
      <w:proofErr w:type="gramStart"/>
      <w:r>
        <w:rPr>
          <w:rFonts w:ascii="標楷體" w:eastAsia="標楷體" w:hAnsi="標楷體" w:cs="標楷體"/>
          <w:sz w:val="24"/>
          <w:szCs w:val="24"/>
        </w:rPr>
        <w:t>增聘與特</w:t>
      </w:r>
      <w:proofErr w:type="gramEnd"/>
      <w:r>
        <w:rPr>
          <w:rFonts w:ascii="標楷體" w:eastAsia="標楷體" w:hAnsi="標楷體" w:cs="標楷體"/>
          <w:sz w:val="24"/>
          <w:szCs w:val="24"/>
        </w:rPr>
        <w:t>教需求相關之校外專家、家長團體代表至少二人，組成「特教學生申評會」，決定書應報主管機關備查。</w:t>
      </w:r>
    </w:p>
    <w:p w14:paraId="56EC2F8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第四條</w:t>
      </w:r>
    </w:p>
    <w:p w14:paraId="3DE7DEE7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學生或學生自治組織（以下簡稱申訴人）對學校懲處、其他措施或決議，認為違法或不當致損害其權益者，得提起申訴。對依法申請案件於法定期間內應作為而不作為者，亦同。</w:t>
      </w:r>
    </w:p>
    <w:p w14:paraId="035F18B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第五條</w:t>
      </w:r>
    </w:p>
    <w:p w14:paraId="7244D5CF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申訴人向學校提起申訴，應於收受或知悉原措施之次日起，高級中等學校學生為三十日內，國民中學學生為四十日內，以書面為之。 申訴之提起，以學校收受申訴書之日為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準</w:t>
      </w:r>
      <w:proofErr w:type="gramEnd"/>
      <w:r>
        <w:rPr>
          <w:rFonts w:ascii="標楷體" w:eastAsia="標楷體" w:hAnsi="標楷體" w:cs="標楷體"/>
          <w:sz w:val="24"/>
          <w:szCs w:val="24"/>
        </w:rPr>
        <w:t>。學生自行提起申訴者，學校應考量其最佳利益，決定是否通知其法定代理人。</w:t>
      </w:r>
    </w:p>
    <w:p w14:paraId="55CB6D8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第六條</w:t>
      </w:r>
    </w:p>
    <w:p w14:paraId="783562F3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申訴應具申訴書，載明申訴人資料、原措施文書、事實及理由、具體補救希望等，並經簽名蓋章。不合法定程式但可補正者，應通知於七日內補正。</w:t>
      </w:r>
    </w:p>
    <w:p w14:paraId="33220A1A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lastRenderedPageBreak/>
        <w:t>第七條</w:t>
      </w:r>
    </w:p>
    <w:p w14:paraId="3BEA4AC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申評會應通知原措施單位提出說明。原措施單位認為申訴有理由者，得自行撤銷或變更原措施並通知申評會及申訴人。</w:t>
      </w:r>
    </w:p>
    <w:p w14:paraId="2644A5F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第八條</w:t>
      </w:r>
    </w:p>
    <w:p w14:paraId="32A0BCF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涉及校園性別事件或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校園霸凌案件</w:t>
      </w:r>
      <w:proofErr w:type="gramEnd"/>
      <w:r>
        <w:rPr>
          <w:rFonts w:ascii="標楷體" w:eastAsia="標楷體" w:hAnsi="標楷體" w:cs="標楷體"/>
          <w:sz w:val="24"/>
          <w:szCs w:val="24"/>
        </w:rPr>
        <w:t>之申訴，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應分別依《性別平等教育法》</w:t>
      </w:r>
      <w:proofErr w:type="gramEnd"/>
      <w:r>
        <w:rPr>
          <w:rFonts w:ascii="標楷體" w:eastAsia="標楷體" w:hAnsi="標楷體" w:cs="標楷體"/>
          <w:sz w:val="24"/>
          <w:szCs w:val="24"/>
        </w:rPr>
        <w:t>或《校園霸凌防制準則》之相關程序辦理。</w:t>
      </w:r>
    </w:p>
    <w:p w14:paraId="5B7F2D32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第九條</w:t>
      </w:r>
    </w:p>
    <w:p w14:paraId="38F5B79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同一案件申訴以一次為限。於評議決定書送達前得撤回申訴，撤回後不得再就同一案件提起申訴。</w:t>
      </w:r>
    </w:p>
    <w:p w14:paraId="459139A8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第十條</w:t>
      </w:r>
    </w:p>
    <w:p w14:paraId="6F5DAA0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會議由校長召集，互選一人擔任主席。委員應親自出席，不得委託。任期內無故缺席達二次，得由校長解除職務。</w:t>
      </w:r>
    </w:p>
    <w:p w14:paraId="77510A76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第十一條</w:t>
      </w:r>
    </w:p>
    <w:p w14:paraId="7B0B3FFC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會議應有全體委員三分之二以上出席，出席委員過半數同意始得決議。評議決定應以無記名投票表決方式為之。</w:t>
      </w:r>
    </w:p>
    <w:p w14:paraId="79A28EC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第十二條</w:t>
      </w:r>
    </w:p>
    <w:p w14:paraId="6C4C0EE1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申評會應依職權調查證據，並得經決議成立三人或五人之調查小組，必要時得外聘校外專家協助。</w:t>
      </w:r>
    </w:p>
    <w:p w14:paraId="3CE3BC8F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第十三條</w:t>
      </w:r>
    </w:p>
    <w:p w14:paraId="07C5864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進行調查時，相關人員應配合並提供資料。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應衡酌</w:t>
      </w:r>
      <w:proofErr w:type="gramEnd"/>
      <w:r>
        <w:rPr>
          <w:rFonts w:ascii="標楷體" w:eastAsia="標楷體" w:hAnsi="標楷體" w:cs="標楷體"/>
          <w:sz w:val="24"/>
          <w:szCs w:val="24"/>
        </w:rPr>
        <w:t>權力差距避免對質，並對學生身分資料予以保密。</w:t>
      </w:r>
    </w:p>
    <w:p w14:paraId="3FBE1555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第十四條</w:t>
      </w:r>
    </w:p>
    <w:p w14:paraId="7A454427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申訴人及校方相關人員不得偽造、變造或湮滅證據。申評會之調查不受該事件司法程序進行之影響。</w:t>
      </w:r>
    </w:p>
    <w:p w14:paraId="4E548A0C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第十五條</w:t>
      </w:r>
    </w:p>
    <w:p w14:paraId="1C40CE32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調查小組應於組成後十五日內完成報告，必要時得延長十日。報告完成後提送申評會審議，並應給予申訴人陳述意見機會。</w:t>
      </w:r>
    </w:p>
    <w:p w14:paraId="7D3313DA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第十六條</w:t>
      </w:r>
    </w:p>
    <w:p w14:paraId="2B8D7B2C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會議以不公開為原則，與會人員應嚴守秘密。申訴人得申請閱覽或複製去識別化之調查報告。</w:t>
      </w:r>
    </w:p>
    <w:p w14:paraId="6DBB0CE4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第十七條</w:t>
      </w:r>
    </w:p>
    <w:p w14:paraId="3BEA72BA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申訴案件有不合法定程式經通知未補正、逾期、申訴人不適格、已撤回或已決定等情形者，應為不受理決定。</w:t>
      </w:r>
    </w:p>
    <w:p w14:paraId="2C4012A0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第十八條</w:t>
      </w:r>
    </w:p>
    <w:p w14:paraId="311761C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分別提起之數宗申訴，基於同一或同種類之事實上或法律上原因者，申評會得合併評議。</w:t>
      </w:r>
    </w:p>
    <w:p w14:paraId="690F37CE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第十九條</w:t>
      </w:r>
    </w:p>
    <w:p w14:paraId="07DCC73C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lastRenderedPageBreak/>
        <w:t>申訴</w:t>
      </w:r>
      <w:proofErr w:type="gramStart"/>
      <w:r>
        <w:rPr>
          <w:rFonts w:ascii="標楷體" w:eastAsia="標楷體" w:hAnsi="標楷體" w:cs="標楷體"/>
          <w:sz w:val="24"/>
          <w:szCs w:val="24"/>
        </w:rPr>
        <w:t>無理由者</w:t>
      </w:r>
      <w:proofErr w:type="gramEnd"/>
      <w:r>
        <w:rPr>
          <w:rFonts w:ascii="標楷體" w:eastAsia="標楷體" w:hAnsi="標楷體" w:cs="標楷體"/>
          <w:sz w:val="24"/>
          <w:szCs w:val="24"/>
        </w:rPr>
        <w:t>，申評會應為駁回之評議決定。</w:t>
      </w:r>
    </w:p>
    <w:p w14:paraId="3BD403C4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第二十條</w:t>
      </w:r>
    </w:p>
    <w:p w14:paraId="4FA14E2B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申訴有理由者，申評會應為有理由之評議決定；其有補救措施者，應於主文中載明。</w:t>
      </w:r>
    </w:p>
    <w:p w14:paraId="7A40AAE6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第二十一條</w:t>
      </w:r>
    </w:p>
    <w:p w14:paraId="1DE92D3F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評議決定應於收受申訴書之次日起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三</w:t>
      </w:r>
      <w:proofErr w:type="gramEnd"/>
      <w:r>
        <w:rPr>
          <w:rFonts w:ascii="標楷體" w:eastAsia="標楷體" w:hAnsi="標楷體" w:cs="標楷體"/>
          <w:sz w:val="24"/>
          <w:szCs w:val="24"/>
        </w:rPr>
        <w:t>十日內為之，並於決議後十日內作成評議決定書。</w:t>
      </w:r>
    </w:p>
    <w:p w14:paraId="15798EC0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第二十二條</w:t>
      </w:r>
    </w:p>
    <w:p w14:paraId="73660C73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評議決定書應載明主文、事實及理由，並依學生</w:t>
      </w:r>
      <w:proofErr w:type="gramStart"/>
      <w:r>
        <w:rPr>
          <w:rFonts w:ascii="標楷體" w:eastAsia="標楷體" w:hAnsi="標楷體" w:cs="標楷體"/>
          <w:sz w:val="24"/>
          <w:szCs w:val="24"/>
        </w:rPr>
        <w:t>部別附</w:t>
      </w:r>
      <w:proofErr w:type="gramEnd"/>
      <w:r>
        <w:rPr>
          <w:rFonts w:ascii="標楷體" w:eastAsia="標楷體" w:hAnsi="標楷體" w:cs="標楷體"/>
          <w:sz w:val="24"/>
          <w:szCs w:val="24"/>
        </w:rPr>
        <w:t>記救濟期限：</w:t>
      </w:r>
    </w:p>
    <w:p w14:paraId="2CF89A87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一、 高級中等學校學生：不服本決定者，得於決定書送達次日起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三</w:t>
      </w:r>
      <w:proofErr w:type="gramEnd"/>
      <w:r>
        <w:rPr>
          <w:rFonts w:ascii="標楷體" w:eastAsia="標楷體" w:hAnsi="標楷體" w:cs="標楷體"/>
          <w:sz w:val="24"/>
          <w:szCs w:val="24"/>
        </w:rPr>
        <w:t>十日內提起再申訴。</w:t>
      </w:r>
    </w:p>
    <w:p w14:paraId="584D0588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二、 國民中學學生：不服本決定者，得於決定書送達次日起四十日內提起再申訴。</w:t>
      </w:r>
    </w:p>
    <w:p w14:paraId="1DDA201B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第二十三條</w:t>
      </w:r>
    </w:p>
    <w:p w14:paraId="540E5C4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決定書應以學校名義送達申訴人及其法定代理人或實際照顧者。</w:t>
      </w:r>
    </w:p>
    <w:p w14:paraId="45F74A5D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第二十四條</w:t>
      </w:r>
    </w:p>
    <w:p w14:paraId="3AECB690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足以改變學生身分或受教機會之申訴案，於決定確定前，學校應以彈性輔導方式安排學生繼續留校就讀，保障其受教權。</w:t>
      </w:r>
    </w:p>
    <w:p w14:paraId="262497EB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第二十五條</w:t>
      </w:r>
    </w:p>
    <w:p w14:paraId="64E4D189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委員有行政程序法第 32 條情形、參與原措施處置、或與當事人有親屬利害關係者，應自行迴避。</w:t>
      </w:r>
    </w:p>
    <w:p w14:paraId="39475354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第二十六條</w:t>
      </w:r>
    </w:p>
    <w:p w14:paraId="0054A033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教師執行申評會職務時，學校應核予公假；其所遺課</w:t>
      </w:r>
      <w:proofErr w:type="gramStart"/>
      <w:r>
        <w:rPr>
          <w:rFonts w:ascii="標楷體" w:eastAsia="標楷體" w:hAnsi="標楷體" w:cs="標楷體"/>
          <w:sz w:val="24"/>
          <w:szCs w:val="24"/>
        </w:rPr>
        <w:t>務</w:t>
      </w:r>
      <w:proofErr w:type="gramEnd"/>
      <w:r>
        <w:rPr>
          <w:rFonts w:ascii="標楷體" w:eastAsia="標楷體" w:hAnsi="標楷體" w:cs="標楷體"/>
          <w:sz w:val="24"/>
          <w:szCs w:val="24"/>
        </w:rPr>
        <w:t>應</w:t>
      </w:r>
      <w:proofErr w:type="gramStart"/>
      <w:r>
        <w:rPr>
          <w:rFonts w:ascii="標楷體" w:eastAsia="標楷體" w:hAnsi="標楷體" w:cs="標楷體"/>
          <w:sz w:val="24"/>
          <w:szCs w:val="24"/>
        </w:rPr>
        <w:t>遴</w:t>
      </w:r>
      <w:proofErr w:type="gramEnd"/>
      <w:r>
        <w:rPr>
          <w:rFonts w:ascii="標楷體" w:eastAsia="標楷體" w:hAnsi="標楷體" w:cs="標楷體"/>
          <w:sz w:val="24"/>
          <w:szCs w:val="24"/>
        </w:rPr>
        <w:t>聘代課人員並核支代課鐘點費。</w:t>
      </w:r>
    </w:p>
    <w:p w14:paraId="49928078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第二十七條</w:t>
      </w:r>
    </w:p>
    <w:p w14:paraId="1457616D" w14:textId="77777777" w:rsidR="00C8370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本要點經校務會議通過，報請校長核定後實施，修正時亦同。</w:t>
      </w:r>
    </w:p>
    <w:sectPr w:rsidR="00C8370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8960B" w14:textId="77777777" w:rsidR="00817D9C" w:rsidRDefault="00817D9C" w:rsidP="0000547F">
      <w:r>
        <w:separator/>
      </w:r>
    </w:p>
  </w:endnote>
  <w:endnote w:type="continuationSeparator" w:id="0">
    <w:p w14:paraId="69D4245A" w14:textId="77777777" w:rsidR="00817D9C" w:rsidRDefault="00817D9C" w:rsidP="0000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521DE77-F900-41E0-8ED3-4AF2A418646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A9EB0CD-7A2A-48AF-B316-D838D9D2A5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64D7C8-3F33-4221-9C4D-40B6F8C0A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10F770-1F3D-4223-8022-718A952F48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1CAD9" w14:textId="77777777" w:rsidR="00817D9C" w:rsidRDefault="00817D9C" w:rsidP="0000547F">
      <w:r>
        <w:separator/>
      </w:r>
    </w:p>
  </w:footnote>
  <w:footnote w:type="continuationSeparator" w:id="0">
    <w:p w14:paraId="36F0DDD9" w14:textId="77777777" w:rsidR="00817D9C" w:rsidRDefault="00817D9C" w:rsidP="00005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70B"/>
    <w:rsid w:val="0000547F"/>
    <w:rsid w:val="00116D1B"/>
    <w:rsid w:val="00210C55"/>
    <w:rsid w:val="0069727A"/>
    <w:rsid w:val="00817D9C"/>
    <w:rsid w:val="00BE5386"/>
    <w:rsid w:val="00C8370B"/>
    <w:rsid w:val="00D4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6410F"/>
  <w15:docId w15:val="{D6F0A7CC-8361-4E46-8AE7-B21CDB3D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00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054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0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054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88 captain</cp:lastModifiedBy>
  <cp:revision>2</cp:revision>
  <dcterms:created xsi:type="dcterms:W3CDTF">2026-02-06T06:29:00Z</dcterms:created>
  <dcterms:modified xsi:type="dcterms:W3CDTF">2026-02-06T06:29:00Z</dcterms:modified>
</cp:coreProperties>
</file>